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numPr>
          <w:ilvl w:val="0"/>
          <w:numId w:val="0"/>
        </w:numPr>
        <w:ind w:left="0" w:hanging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Приложение </w:t>
      </w:r>
      <w:r>
        <w:rPr>
          <w:rFonts w:cs="Times New Roman" w:ascii="Times New Roman" w:hAnsi="Times New Roman"/>
          <w:sz w:val="24"/>
          <w:szCs w:val="24"/>
        </w:rPr>
        <w:t>1</w:t>
      </w:r>
    </w:p>
    <w:p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подпрограмме «Улучшение условий</w:t>
      </w:r>
    </w:p>
    <w:p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 охраны труда в Брянской области»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Охрана труда представляет собой одну из наиболее актуальных и сложных социально-трудовых проблем и как система обеспечения жизни и здоровья работников в процессе трудовой деятельности является частью качественно новой социальной политики, которая заключается в формировании современной социальной среды, работающей на улучшение условий труда и сохранение здоровья каждого человека.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условиях рыночной экономики возможность существенных позитивных изменений в улучшении условий и охраны труда тесно связана с реализацией комплекса мер по разработке и принятию программ улучшения условий и охраны труда, развитию системы обучения и непрерывного образования персонала по охране труда, активизации проведения специальной оценки условий труда, внедрению и совершенствованию системы управления охраной труда как подсистемы в рамках единой интегрированной системы управления (менеджмента) организации, укреплению системы социального партнерства в сфере условий и охраны труда.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Статистические данные свидетельствуют о том, что в течение последних лет показатели производственного травматизма и профессиональной заболеваемости в Брянской области имеют следующую динамику.</w:t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Таблица 1</w:t>
      </w:r>
    </w:p>
    <w:p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Численность пострадавших в результате несчастных случаев на производстве со смертельным исходом в 2015 - 2019 годах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(по данным государственной инспекции труда в Брянской области)</w:t>
      </w:r>
    </w:p>
    <w:p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tbl>
      <w:tblPr>
        <w:tblW w:w="9134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3463"/>
        <w:gridCol w:w="1135"/>
        <w:gridCol w:w="1133"/>
        <w:gridCol w:w="1135"/>
        <w:gridCol w:w="1133"/>
        <w:gridCol w:w="1134"/>
      </w:tblGrid>
      <w:tr>
        <w:trPr/>
        <w:tc>
          <w:tcPr>
            <w:tcW w:w="3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Территория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Годы</w:t>
            </w:r>
          </w:p>
        </w:tc>
      </w:tr>
      <w:tr>
        <w:trPr/>
        <w:tc>
          <w:tcPr>
            <w:tcW w:w="34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2019</w:t>
            </w:r>
          </w:p>
        </w:tc>
      </w:tr>
      <w:tr>
        <w:trPr/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Брянская область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Таблица 2</w:t>
      </w:r>
    </w:p>
    <w:p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Численность пострадавших в результате несчастных случаев на производстве с утратой трудоспособности на 1 рабочий день и более в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2015 - 2019 годах (по данным Брянского регионального отделения Фонда социального страхования Российской Федерации)</w:t>
      </w:r>
    </w:p>
    <w:tbl>
      <w:tblPr>
        <w:tblW w:w="9134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3463"/>
        <w:gridCol w:w="1135"/>
        <w:gridCol w:w="1133"/>
        <w:gridCol w:w="1135"/>
        <w:gridCol w:w="1133"/>
        <w:gridCol w:w="1134"/>
      </w:tblGrid>
      <w:tr>
        <w:trPr/>
        <w:tc>
          <w:tcPr>
            <w:tcW w:w="3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Территория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Годы</w:t>
            </w:r>
          </w:p>
        </w:tc>
      </w:tr>
      <w:tr>
        <w:trPr/>
        <w:tc>
          <w:tcPr>
            <w:tcW w:w="34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2019</w:t>
            </w:r>
          </w:p>
        </w:tc>
      </w:tr>
      <w:tr>
        <w:trPr/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Брянская область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289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251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207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Таблица 3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Количество дней временной нетрудоспособности в связи с несчастным случаем на производстве в расчете на 1 пострадавшего в 2015 - 2019 годах (по данным Брянского регионального отделения Фонда социального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страхования Российской Федерации)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134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3463"/>
        <w:gridCol w:w="1135"/>
        <w:gridCol w:w="1133"/>
        <w:gridCol w:w="1135"/>
        <w:gridCol w:w="1133"/>
        <w:gridCol w:w="1134"/>
      </w:tblGrid>
      <w:tr>
        <w:trPr/>
        <w:tc>
          <w:tcPr>
            <w:tcW w:w="3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Территория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Годы</w:t>
            </w:r>
          </w:p>
        </w:tc>
      </w:tr>
      <w:tr>
        <w:trPr/>
        <w:tc>
          <w:tcPr>
            <w:tcW w:w="34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2019</w:t>
            </w:r>
          </w:p>
        </w:tc>
      </w:tr>
      <w:tr>
        <w:trPr/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Брянская область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74,1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55,4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62,31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65,9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Таблица 4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Численность работников с установленным предварительным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диагнозом профессионального заболевания по результатам проведения обязательных периодических медицинских осмотров в 2015 - 2019 годах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(по данным Брянского регионального отделения Фонда социального страхования Российской Федерации)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134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3463"/>
        <w:gridCol w:w="1135"/>
        <w:gridCol w:w="1133"/>
        <w:gridCol w:w="1135"/>
        <w:gridCol w:w="1133"/>
        <w:gridCol w:w="1134"/>
      </w:tblGrid>
      <w:tr>
        <w:trPr/>
        <w:tc>
          <w:tcPr>
            <w:tcW w:w="3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Территория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Годы</w:t>
            </w:r>
          </w:p>
        </w:tc>
      </w:tr>
      <w:tr>
        <w:trPr/>
        <w:tc>
          <w:tcPr>
            <w:tcW w:w="34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2019</w:t>
            </w:r>
          </w:p>
        </w:tc>
      </w:tr>
      <w:tr>
        <w:trPr/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Брянская область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 причин и условий возникновения большинства несчастных случаев на производстве в Брянской области показывает, что причинами их возникновения являются: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неблагоприятные условия труда;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неудовлетворительная организация производства работ;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нарушения норм и правил охраны труда, связанные с недостатками в обучении персонала по вопросам охраны труда;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недостаточное внимание со стороны работодателей к проведению мероприятий по профилактике несчастных случаев на производстве и профессиональных заболеваний.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Важным механизмом стимулирования работодателей к контролю и улучшению условий труда на рабочих местах, а также созданию эффективных рабочих мест с безопасными условиями труда является оценка условий труда на рабочих местах.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Таблица 5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Количество рабочих мест, на которых проведена специальная оценка условий труда в 2015 - 2019 годах (по данным государственной инспекции труда в Брянской области, федеральной государственной информационной системы учета результатов проведения специальной оценки условий труда)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134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3463"/>
        <w:gridCol w:w="1135"/>
        <w:gridCol w:w="1133"/>
        <w:gridCol w:w="1135"/>
        <w:gridCol w:w="1133"/>
        <w:gridCol w:w="1134"/>
      </w:tblGrid>
      <w:tr>
        <w:trPr/>
        <w:tc>
          <w:tcPr>
            <w:tcW w:w="3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Территория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Годы</w:t>
            </w:r>
          </w:p>
        </w:tc>
      </w:tr>
      <w:tr>
        <w:trPr/>
        <w:tc>
          <w:tcPr>
            <w:tcW w:w="34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2019</w:t>
            </w:r>
          </w:p>
        </w:tc>
      </w:tr>
      <w:tr>
        <w:trPr/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Брянская область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10410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9207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11978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7933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11329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Таблица 6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Удельный вес рабочих мест, на которых проведена специальная оценка условий труда, в общем количестве рабочих мест в 2015 - 2019 годах (рассчитывается на основании данных таблицы 5)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134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3463"/>
        <w:gridCol w:w="1135"/>
        <w:gridCol w:w="1133"/>
        <w:gridCol w:w="1135"/>
        <w:gridCol w:w="1133"/>
        <w:gridCol w:w="1134"/>
      </w:tblGrid>
      <w:tr>
        <w:trPr/>
        <w:tc>
          <w:tcPr>
            <w:tcW w:w="3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Территория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Годы</w:t>
            </w:r>
          </w:p>
        </w:tc>
      </w:tr>
      <w:tr>
        <w:trPr/>
        <w:tc>
          <w:tcPr>
            <w:tcW w:w="34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2019</w:t>
            </w:r>
          </w:p>
        </w:tc>
      </w:tr>
      <w:tr>
        <w:trPr/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Брянская область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24,0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21,2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27,6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26,1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 удельной численности работников, занятых во вредных и (или) опасных условиях труда, позволяет сделать вывод об увеличении числа таких работников.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Таблица 7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Численность работников, занятых во вредных и (или) опасных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условиях труда в 2015 - 2019 годах (по данным территориального органа Федеральной службы государственной статистики по Брянской области)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134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3463"/>
        <w:gridCol w:w="1135"/>
        <w:gridCol w:w="1133"/>
        <w:gridCol w:w="1135"/>
        <w:gridCol w:w="1133"/>
        <w:gridCol w:w="1134"/>
      </w:tblGrid>
      <w:tr>
        <w:trPr/>
        <w:tc>
          <w:tcPr>
            <w:tcW w:w="3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Территория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Годы</w:t>
            </w:r>
          </w:p>
        </w:tc>
      </w:tr>
      <w:tr>
        <w:trPr/>
        <w:tc>
          <w:tcPr>
            <w:tcW w:w="34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2019</w:t>
            </w:r>
          </w:p>
        </w:tc>
      </w:tr>
      <w:tr>
        <w:trPr/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Брянская область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32556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30718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31898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33099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35430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Таблица 8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Удельный вес работников, занятых во вредных и (или)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опасных условиях труда, от общей численности работников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2015 - 2019 годах (по данным территориального органа Федеральной службы государственной статистики по Брянской области)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134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3463"/>
        <w:gridCol w:w="1135"/>
        <w:gridCol w:w="1133"/>
        <w:gridCol w:w="1135"/>
        <w:gridCol w:w="1133"/>
        <w:gridCol w:w="1134"/>
      </w:tblGrid>
      <w:tr>
        <w:trPr/>
        <w:tc>
          <w:tcPr>
            <w:tcW w:w="3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Территория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Годы</w:t>
            </w:r>
          </w:p>
        </w:tc>
      </w:tr>
      <w:tr>
        <w:trPr/>
        <w:tc>
          <w:tcPr>
            <w:tcW w:w="34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2019</w:t>
            </w:r>
          </w:p>
        </w:tc>
      </w:tr>
      <w:tr>
        <w:trPr/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Брянская область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31,7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31,2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32,1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34,6</w:t>
            </w:r>
          </w:p>
        </w:tc>
      </w:tr>
    </w:tbl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рамках реализации полномочий по государственному управлению охраной труда проводится работа по совершенствованию нормативной правовой базы в области охраны труда. В Брянской области приняты и реализуются: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">
        <w:r>
          <w:rPr>
            <w:rFonts w:cs="Times New Roman" w:ascii="Times New Roman" w:hAnsi="Times New Roman"/>
            <w:sz w:val="28"/>
            <w:szCs w:val="28"/>
          </w:rPr>
          <w:t>Закон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Брянской области от 11 ноября 2009 года N 97-З "О наделении органов местного самоуправления отдельными государственными полномочиями Брянской области в области охраны труда и уведомительной регистрации территориальных соглашений и коллективных договоров";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3">
        <w:r>
          <w:rPr>
            <w:rFonts w:cs="Times New Roman" w:ascii="Times New Roman" w:hAnsi="Times New Roman"/>
            <w:sz w:val="28"/>
            <w:szCs w:val="28"/>
          </w:rPr>
          <w:t>Закон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Брянской области от 29 декабря 2015 года N 150-З "Об охране труда в Брянской области";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4">
        <w:r>
          <w:rPr>
            <w:rFonts w:cs="Times New Roman" w:ascii="Times New Roman" w:hAnsi="Times New Roman"/>
            <w:sz w:val="28"/>
            <w:szCs w:val="28"/>
          </w:rPr>
          <w:t>Закон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Брянской области от 29 декабря 2015 года N 151-З "О социальном партнерстве в сфере труда в Брянской области";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5">
        <w:r>
          <w:rPr>
            <w:rFonts w:cs="Times New Roman" w:ascii="Times New Roman" w:hAnsi="Times New Roman"/>
            <w:sz w:val="28"/>
            <w:szCs w:val="28"/>
          </w:rPr>
          <w:t>Закон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Брянской области от 30 декабря 2019 года N 129-З "О ведомственном контроле за соблюдением трудового законодательства и иных нормативных правовых актов, содержащих нормы трудового права";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6">
        <w:r>
          <w:rPr>
            <w:rFonts w:cs="Times New Roman" w:ascii="Times New Roman" w:hAnsi="Times New Roman"/>
            <w:sz w:val="28"/>
            <w:szCs w:val="28"/>
          </w:rPr>
          <w:t>постановление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администрации Брянской области от 23 июня 2009 года N 617 "Об областном смотре-конкурсе на лучшее состояние охраны труда в организациях Брянской области";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7">
        <w:r>
          <w:rPr>
            <w:rFonts w:cs="Times New Roman" w:ascii="Times New Roman" w:hAnsi="Times New Roman"/>
            <w:sz w:val="28"/>
            <w:szCs w:val="28"/>
          </w:rPr>
          <w:t>распоряжение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Губернатора Брянской области от 23 апреля 2013 года N 195-рг "О межведомственной комиссии по охране труда при Правительстве Брянской области".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Title"/>
        <w:numPr>
          <w:ilvl w:val="0"/>
          <w:numId w:val="0"/>
        </w:numPr>
        <w:ind w:left="0" w:hanging="0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Приоритеты и цели государственной</w:t>
      </w:r>
    </w:p>
    <w:p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политики в сфере охраны труда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Важнейшим фактором, определяющим необходимость разработки и реализации подпрограммы на уровне субъекта Российской Федерации с учетом приоритетных направлений социальных и экономических реформ в Российской Федерации, Стратегии социально-экономического развития Брянской области до 2030 года и национального проекта "Демография", является социальная значимость повышения качества жизни и сохранения здоровья трудоспособного населения субъекта Российской Федерации.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связи с этим одним из приоритетных направлений деятельности по сохранению здоровья и сокращению смертности населения является принятие мер по улучшению условий и охраны труда работающего населения, профилактике и снижению профессионального риска, проведение диспансеризации и профилактических осмотров работающих, а также сохранение здоровья на рабочих местах на протяжении всей трудовой деятельности.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Целью подпрограммы является улучшение условий и охраны труда в целях снижения профессиональных рисков работников организаций, расположенных на территории Брянской области.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Для достижения поставленной цели в рамках подпрограммы необходимо решение задачи по внедрению механизмов управления профессиональными рисками в систему управления охраной труда в организациях, расположенных на территории области.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Подпрограммой предусмотрена реализация скоординированных действий по следующим основным направлениям: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содействие проведению оценки условий труда на рабочих местах;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реализация превентивных мер по снижению производственного травматизма и профессиональной заболеваемости;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координация непрерывной подготовки работников по охране труда на основе современных технологий обучения;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совершенствование нормативной правовой базы Брянской области в области охраны труда;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информационное обеспечение и пропаганда охраны труда.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Перечень подпрограммных мероприятий представлен в </w:t>
      </w:r>
      <w:hyperlink w:anchor="P1362">
        <w:r>
          <w:rPr>
            <w:rFonts w:cs="Times New Roman" w:ascii="Times New Roman" w:hAnsi="Times New Roman"/>
            <w:sz w:val="28"/>
            <w:szCs w:val="28"/>
          </w:rPr>
          <w:t>приложении 2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к подпрограмме.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Ответственным исполнителем подпрограммы является управление государственной службы по труду и занятости населения Брянской области.</w:t>
      </w:r>
    </w:p>
    <w:p>
      <w:pPr>
        <w:sectPr>
          <w:headerReference w:type="default" r:id="rId8"/>
          <w:type w:val="nextPage"/>
          <w:pgSz w:w="11906" w:h="16838"/>
          <w:pgMar w:left="1701" w:right="850" w:header="708" w:top="1134" w:footer="0" w:bottom="1134" w:gutter="0"/>
          <w:pgNumType w:fmt="decimal"/>
          <w:formProt w:val="false"/>
          <w:titlePg/>
          <w:textDirection w:val="lrTb"/>
          <w:docGrid w:type="default" w:linePitch="360" w:charSpace="4096"/>
        </w:sect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Ответственный исполнитель проводит отбор исполнителей подпрограммных мероприятий в соответствии с действующим законодательством.</w:t>
      </w:r>
    </w:p>
    <w:tbl>
      <w:tblPr>
        <w:tblW w:w="1573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453"/>
        <w:gridCol w:w="2211"/>
        <w:gridCol w:w="2785"/>
        <w:gridCol w:w="850"/>
        <w:gridCol w:w="1854"/>
        <w:gridCol w:w="1265"/>
        <w:gridCol w:w="1262"/>
        <w:gridCol w:w="1265"/>
        <w:gridCol w:w="1267"/>
        <w:gridCol w:w="1264"/>
        <w:gridCol w:w="1259"/>
      </w:tblGrid>
      <w:tr>
        <w:trPr/>
        <w:tc>
          <w:tcPr>
            <w:tcW w:w="15735" w:type="dxa"/>
            <w:gridSpan w:val="11"/>
            <w:tcBorders>
              <w:bottom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right"/>
              <w:outlineLvl w:val="2"/>
              <w:rPr/>
            </w:pPr>
            <w:r>
              <w:rPr/>
              <w:t>Приложение 2</w:t>
            </w:r>
          </w:p>
          <w:p>
            <w:pPr>
              <w:pStyle w:val="ConsPlusNormal"/>
              <w:widowControl w:val="false"/>
              <w:jc w:val="right"/>
              <w:rPr/>
            </w:pPr>
            <w:r>
              <w:rPr/>
              <w:t>к подпрограмме «Улучшение условий</w:t>
            </w:r>
          </w:p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/>
              <w:t>и охраны труда в Брянской области»</w:t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  <w:r>
              <w:rPr>
                <w:rFonts w:cs="Times New Roman" w:ascii="Times New Roman" w:hAnsi="Times New Roman"/>
                <w:sz w:val="8"/>
                <w:szCs w:val="8"/>
              </w:rPr>
            </w:r>
          </w:p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Мероприятия по реализации подпрограммы «Улучшение условий </w:t>
            </w:r>
            <w:bookmarkStart w:id="0" w:name="_GoBack"/>
            <w:bookmarkEnd w:id="0"/>
            <w:r>
              <w:rPr>
                <w:rFonts w:cs="Times New Roman" w:ascii="Times New Roman" w:hAnsi="Times New Roman"/>
                <w:sz w:val="28"/>
                <w:szCs w:val="28"/>
              </w:rPr>
              <w:t>и охраны труда в Брянской области»</w:t>
            </w:r>
          </w:p>
        </w:tc>
      </w:tr>
      <w:tr>
        <w:trPr/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5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Объем финансирования, рублей</w:t>
            </w:r>
          </w:p>
        </w:tc>
      </w:tr>
      <w:tr>
        <w:trPr/>
        <w:tc>
          <w:tcPr>
            <w:tcW w:w="4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1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7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2024 год</w:t>
            </w:r>
          </w:p>
        </w:tc>
      </w:tr>
      <w:tr>
        <w:trPr/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Специальная оценка условий труда работающих в организациях, расположенных на территории Брянской области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оценки условий труда в организациях области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работодатели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средства работодателей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Содействие работодателям в проведении специальной оценки условий труда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 государственная инспекция труда в Брянской области (по согласованию), объединения профсоюзов и работодателей области (по согласованию), исполнительные органы государственной власти, администрации муниципальных образований (по согласованию)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Превентивные меры, направленные на снижение производственного травматизма и профессиональной заболеваемости, включая совершенствование лечебно-профилактического обслуживания работающего населения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Осуществление органами местного самоуправления муниципальных образований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администрации муниципальных образований (по согласованию)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6847221,00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9002429,00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9794244,00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10704690,00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10704690,00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10704690,00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Осуществление взаимодействия органов государственной власти, надзора и контроля, объединений работодателей и профсоюзов в рамках работы межведомственной комиссии по охране труда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 государственная инспекция труда в Брянской области (по согласованию), объединения профсоюзов и работодателей области (по согласованию), исполнительные органы государств. власти области, администрации муниципальных образований (по согласованию)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анализа профессиональной заболеваемости и проведения периодических медицинских осмотров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Федеральной службы по надзору в сфере защиты прав потребителей и благополучия человека по Брянской области (по согласованию), департамент здравоохранения Брянской области, управление государственной службы по труду и занятости населения Брянской области, администрации муниципальных образований (по согласованию)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анализа производственного травматизма в отраслях экономики, в том числе обрабатывающих производствах, строительстве, сельском хозяйстве и жилищно-коммунальном хозяйстве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 Государственная инспекция труда в Брянской области, Брянское региональное отделение ФСС РФ, исполнительные органы государственной власти области (по согласованию)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Оказание консультативной помощи работодателям в осуществлении предупредительных мер по сокращению производственного травматизма и профессиональной заболеваемости, финансируемых за счет средств Фонда социального страхования Российской Федерации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 исполнительные органы государственной власти области, администрации муниципальных образований (по согласованию), Брянское региональное отделение ФСС РФ (по согласованию)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мероприятий по продвижению основных принципов концепции "нулевого" травматизма у работодателей основных видов экономической деятельности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 исполнительные органы государственной власти области, администрации муниципальных образований (по согласованию),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Оказание консультативной помощи работодателям по вопросам разработки и внедрения корпоративных программ по охране труда и укреплению здоровья работающих на предприятиях и в организациях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 департамент здравоохранения Брянской области объединения профсоюзов и работодателей области (по согласованию), исполнительные органы государственной власти области, администрации муниципальных образований (по согласованию)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Непрерывная подготовка работников по охране труда на основе современных технологий обучения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Содействие в организации обучения по охране труда работников организаций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Содействие работодателям по использованию современных систем обучения по охране труда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Оказание помощи обучающим организациям по методическому обеспечению обучения по охране труда работников организаций (согласование учебных планов и программ на соответствие государственным требованиям)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 Совершенствование нормативно-правовой базы Брянской области в области охраны труда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Разработка проектов региональных законодательных и иных нормативных правовых актов в сфере охраны труда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32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 Информационное обеспечение и пропаганда охраны труда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мониторинга состояния условий и охраны труда в организациях области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 государственная инспекция труда в Брянской области (по согласованию), объединения профсоюзов и работодателей области (по согласованию), исполнительные органы государственной власти области, администрации муниципальных образований (по согласованию)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Обеспечение функционирования раздела "Охрана труда" на официальном интернет-сайте управления государственной службы по труду и занятости населения области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областного смотра-конкурса на лучшее состояние охраны труда в организациях области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 объединения профсоюзов и работодателей области (по согласованию), исполнительные органы государственной власти области, администрации муниципальных образований (по согласованию)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рамках текущей деятельности управления государственной службы по труду и занятости населения Брянской области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регионального этапа всероссийского конкурса "Российская организация высокой социальной эффективности" и участие в федеральном этапе конкурса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 объединения профсоюзов и работодателей области (по согласованию), исполнительные органы государственной власти области, администрации муниципальных образований (по согласованию)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рамках текущей деятельности управления государственной службы по труду и занятости населения Брянской области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Изучение, обобщение и распространение передового опыта организаций, внедряющих современные системы управления профессиональными рисками, технологии, улучшающие условия труда работников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 исполнительные органы государственной власти области, администрации муниципальных образований, ГАУ "Региональный учебный центр" (по согласованию)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рамках текущей деятельности управления государственной службы по труду и занятости населения Брянской области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областных совещаний и конференций по вопросам охраны труда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 объединения профсоюзов и работодателей области, ГАУ "Региональный учебный центр" (по согласованию), исполнительные органы государственной власти области, администрации муниципальных образований (по согласованию)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рамках текущей деятельности управления государственной службы по труду и занятости населения Брянской области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Пропаганда через средства массовой информации вопросов обеспечения безопасных условий труда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 объединения профсоюзов и работодателей области (по согласованию), исполнительные органы государственной власти области, администрации муниципальных образований (по согласованию)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рамках текущей деятельности управления государственной службы по труду и занятости населения Брянской области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Подготовка и участие в реализации мероприятий, посвященных ежегодному всемирному дню охраны труда (28 апреля)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 объединения профсоюзов и работодателей области (по согласованию), исполнительные органы государственной власти области, администрации муниципальных образований (по согласованию)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Разработка и издание методических пособий, рекомендаций по вопросам охраны труда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 ГАУ "Региональный учебный центр"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рамках текущей деятельности управления государственной службы по труду и занятости населения Брянской области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Участие в совещаниях, проводимых Минтрудом России, и международных конференциях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рамках текущей деятельности управления государственной службы по труду и занятости населения Брянской области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выездных обучающих занятий по формированию и популяризации культуры безопасного труда и сохранения здоровья среди работников организаций с использованием демонстрационных возможностей мобильного комплекса по охране труда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государственные казенные учреждения службы занятости (центры занятости населения),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ГАУ "Региональный учебный центр"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рамках текущей деятельности управления государственной службы по труду и занятости населения Брянской области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Проведение занятий по формированию и популяризации культуры безопасного труда и сохранения здоровья среди учеников общеобразовательных учреждений с использованием демонстрационных возможностей мобильного комплекса по охране труда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государственные казенные учреждения службы занятости (центры занятости населения),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ГАУ "Региональный учебный центр"</w:t>
            </w:r>
          </w:p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рамках текущей деятельности управления государственной службы по труду и занятости населения Брянской области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57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6. Повышение эффективности соблюдения трудового законодательства и иных нормативных правовых актов, содержащих нормы трудового права</w:t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Оказание консультационной помощи работодателям по вопросам внедрения передового опыта внедрения систем добровольного внутреннего контроля (самоконтроля) работодателями соблюдения требований трудового законодательства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государственная инспекция труда в Брянской области (по согласованию), управление государственной службы по труду и занятости населения Брянской области, объединения профсоюзов и работодателей области (по согласованию), исполнительные органы государственной власти области, администрации муниципальных образований (по согласованию)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Подготовка информационно-аналитических обзоров по передовому опыту в сфере формирования систем внутреннего контроля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 государственная инспекция труда в Брянской области (по согласованию), объединения профсоюзов и работодателей области (по согласованию), исполнительные органы государственной власти области, администрации муниципальных образований (по согласованию)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Содействие Государственной инспекции труда в Брянской области в стимулировании работодателей к улучшению условий труда и внедрению новых принципов обеспечения соблюдения трудового законодательства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 объединения профсоюзов и работодателей области (по согласованию), исполнительные органы государственной власти области, администрации муниципальных образований (по согласованию)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Обеспечение ведомственного контроля за соблюдением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 объединения профсоюзов и работодателей области (по согласованию), исполнительные органы государственной власти области, администрации муниципальных образований (по согласованию)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Рассмотрение вопросов по соблюдению трудового законодательства и иных нормативных правовых актов, содержащих нормы трудового права, на заседаниях областной трехсторонней комиссии по регулированию социально-трудовых отношений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управление государственной службы по труду и занятости населения Брянской области, государственная инспекция труда в Брянской области (по согласованию), объединения профсоюзов и работодателей области (по согласованию), исполнительные органы государственной власти области, администрации муниципальных образований (по согласованию)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2019 - 2024 годы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 требует финансирования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1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6847221,00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9002429,00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9794244,00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10704690,00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10704690,00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10704690,00</w:t>
            </w:r>
          </w:p>
        </w:tc>
      </w:tr>
    </w:tbl>
    <w:p>
      <w:pPr>
        <w:pStyle w:val="ConsPlusNormal"/>
        <w:rPr/>
      </w:pPr>
      <w:r>
        <w:rPr/>
      </w:r>
    </w:p>
    <w:sectPr>
      <w:headerReference w:type="default" r:id="rId9"/>
      <w:type w:val="nextPage"/>
      <w:pgSz w:orient="landscape" w:w="16838" w:h="11906"/>
      <w:pgMar w:left="567" w:right="567" w:header="709" w:top="851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248328721"/>
    </w:sdtPr>
    <w:sdtContent>
      <w:p>
        <w:pPr>
          <w:pStyle w:val="Style23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  <w:p>
        <w:pPr>
          <w:pStyle w:val="Style23"/>
          <w:rPr/>
        </w:pPr>
        <w:r>
          <w:rPr/>
        </w:r>
      </w:p>
    </w:sdtContent>
  </w:sdt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22235153"/>
    </w:sdtPr>
    <w:sdtContent>
      <w:p>
        <w:pPr>
          <w:pStyle w:val="Style23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18</w:t>
        </w:r>
        <w:r>
          <w:rPr/>
          <w:fldChar w:fldCharType="end"/>
        </w:r>
      </w:p>
      <w:p>
        <w:pPr>
          <w:pStyle w:val="Style23"/>
          <w:rPr/>
        </w:pPr>
        <w:r>
          <w:rPr/>
        </w:r>
      </w:p>
    </w:sdtContent>
  </w:sdt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53c29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3"/>
    <w:uiPriority w:val="99"/>
    <w:qFormat/>
    <w:rsid w:val="00553c29"/>
    <w:rPr/>
  </w:style>
  <w:style w:type="character" w:styleId="Style15" w:customStyle="1">
    <w:name w:val="Нижний колонтитул Знак"/>
    <w:basedOn w:val="DefaultParagraphFont"/>
    <w:link w:val="a5"/>
    <w:uiPriority w:val="99"/>
    <w:qFormat/>
    <w:rsid w:val="00553c29"/>
    <w:rPr/>
  </w:style>
  <w:style w:type="character" w:styleId="Style16">
    <w:name w:val="Интернет-ссылка"/>
    <w:rPr>
      <w:color w:val="000080"/>
      <w:u w:val="single"/>
      <w:lang w:val="zxx" w:eastAsia="zxx" w:bidi="zxx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 Unicode M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" w:customStyle="1">
    <w:name w:val="ConsPlusNormal"/>
    <w:qFormat/>
    <w:rsid w:val="00553c29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ConsPlusTitle" w:customStyle="1">
    <w:name w:val="ConsPlusTitle"/>
    <w:qFormat/>
    <w:rsid w:val="00553c29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val="ru-RU" w:eastAsia="ru-RU" w:bidi="ar-SA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4"/>
    <w:uiPriority w:val="99"/>
    <w:unhideWhenUsed/>
    <w:rsid w:val="00553c2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6"/>
    <w:uiPriority w:val="99"/>
    <w:unhideWhenUsed/>
    <w:rsid w:val="00553c2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86B2950090D1568DD313824B933DD8B66E4A9683FE35726E6D5F7A6CAA6111B919F15E6008C7BCF8E633AF242265032AX45BH" TargetMode="External"/><Relationship Id="rId3" Type="http://schemas.openxmlformats.org/officeDocument/2006/relationships/hyperlink" Target="consultantplus://offline/ref=86B2950090D1568DD313824B933DD8B66E4A9683FC30736E685F7A6CAA6111B919F15E6008C7BCF8E633AF242265032AX45BH" TargetMode="External"/><Relationship Id="rId4" Type="http://schemas.openxmlformats.org/officeDocument/2006/relationships/hyperlink" Target="consultantplus://offline/ref=86B2950090D1568DD313824B933DD8B66E4A9683FD327A6F6B5F7A6CAA6111B919F15E6008C7BCF8E633AF242265032AX45BH" TargetMode="External"/><Relationship Id="rId5" Type="http://schemas.openxmlformats.org/officeDocument/2006/relationships/hyperlink" Target="consultantplus://offline/ref=86B2950090D1568DD313824B933DD8B66E4A9683FE31796A685F7A6CAA6111B919F15E6008C7BCF8E633AF242265032AX45BH" TargetMode="External"/><Relationship Id="rId6" Type="http://schemas.openxmlformats.org/officeDocument/2006/relationships/hyperlink" Target="consultantplus://offline/ref=86B2950090D1568DD313824B933DD8B66E4A9683FC377D6C675F7A6CAA6111B919F15E6008C7BCF8E633AF242265032AX45BH" TargetMode="External"/><Relationship Id="rId7" Type="http://schemas.openxmlformats.org/officeDocument/2006/relationships/hyperlink" Target="consultantplus://offline/ref=86B2950090D1568DD313824B933DD8B66E4A9683FE367868695F7A6CAA6111B919F15E6008C7BCF8E633AF242265032AX45BH" TargetMode="Externa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LibreOffice/7.0.1.2$Windows_X86_64 LibreOffice_project/7cbcfc562f6eb6708b5ff7d7397325de9e764452</Application>
  <Pages>18</Pages>
  <Words>2773</Words>
  <Characters>19718</Characters>
  <CharactersWithSpaces>22055</CharactersWithSpaces>
  <Paragraphs>437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2021-10-19T06:49:00Z</dcterms:created>
  <dc:creator>Луцков Максим Владимирович</dc:creator>
  <dc:description/>
  <dc:language>ru-RU</dc:language>
  <cp:lastModifiedBy/>
  <cp:lastPrinted>2021-10-26T09:14:53Z</cp:lastPrinted>
  <dcterms:modified xsi:type="dcterms:W3CDTF">2021-10-26T09:15:24Z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